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3" w:rsidRPr="00CD3570" w:rsidRDefault="00F64422" w:rsidP="00F64422">
      <w:pPr>
        <w:jc w:val="center"/>
        <w:rPr>
          <w:rFonts w:asciiTheme="majorHAnsi" w:hAnsiTheme="majorHAnsi"/>
          <w:b/>
        </w:rPr>
      </w:pPr>
      <w:r w:rsidRPr="00CD3570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:rsidR="00DC4C93" w:rsidRPr="00CD3570" w:rsidRDefault="00F64422" w:rsidP="00F64422">
      <w:pPr>
        <w:jc w:val="center"/>
        <w:rPr>
          <w:rFonts w:asciiTheme="majorHAnsi" w:hAnsiTheme="majorHAnsi"/>
          <w:b/>
        </w:rPr>
      </w:pPr>
      <w:r w:rsidRPr="00CD3570">
        <w:rPr>
          <w:rFonts w:asciiTheme="majorHAnsi" w:hAnsiTheme="majorHAnsi"/>
          <w:b/>
        </w:rPr>
        <w:t xml:space="preserve">учреждение высшего образования </w:t>
      </w:r>
    </w:p>
    <w:p w:rsidR="00F64422" w:rsidRPr="00CD3570" w:rsidRDefault="00F64422" w:rsidP="00F64422">
      <w:pPr>
        <w:jc w:val="center"/>
        <w:rPr>
          <w:rFonts w:asciiTheme="majorHAnsi" w:hAnsiTheme="majorHAnsi"/>
        </w:rPr>
      </w:pPr>
      <w:r w:rsidRPr="00CD3570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:rsidR="00DC4C93" w:rsidRPr="00CD3570" w:rsidRDefault="00DC4C93" w:rsidP="00F64422">
      <w:pPr>
        <w:ind w:firstLine="567"/>
        <w:jc w:val="center"/>
        <w:rPr>
          <w:rFonts w:asciiTheme="majorHAnsi" w:hAnsiTheme="majorHAnsi"/>
        </w:rPr>
      </w:pPr>
    </w:p>
    <w:p w:rsidR="00F64422" w:rsidRPr="00CD3570" w:rsidRDefault="00F64422" w:rsidP="00F64422">
      <w:pPr>
        <w:ind w:firstLine="567"/>
        <w:jc w:val="center"/>
        <w:rPr>
          <w:rFonts w:asciiTheme="majorHAnsi" w:hAnsiTheme="majorHAnsi"/>
        </w:rPr>
      </w:pPr>
      <w:r w:rsidRPr="00CD3570">
        <w:rPr>
          <w:rFonts w:asciiTheme="majorHAnsi" w:hAnsiTheme="majorHAnsi"/>
        </w:rPr>
        <w:t>ФИЗИЧЕСКИЙ ФАКУЛЬТЕТ</w:t>
      </w:r>
    </w:p>
    <w:p w:rsidR="00F64422" w:rsidRPr="00CD3570" w:rsidRDefault="00F64422" w:rsidP="00F64422">
      <w:pPr>
        <w:ind w:firstLine="567"/>
        <w:jc w:val="center"/>
        <w:rPr>
          <w:rFonts w:asciiTheme="majorHAnsi" w:hAnsiTheme="majorHAnsi"/>
        </w:rPr>
      </w:pPr>
      <w:r w:rsidRPr="00CD3570">
        <w:rPr>
          <w:rFonts w:asciiTheme="majorHAnsi" w:hAnsiTheme="majorHAnsi"/>
        </w:rPr>
        <w:t xml:space="preserve">КАФЕДРА </w:t>
      </w:r>
      <w:r w:rsidR="00B4574C" w:rsidRPr="00CD3570">
        <w:rPr>
          <w:rFonts w:asciiTheme="majorHAnsi" w:hAnsiTheme="majorHAnsi"/>
        </w:rPr>
        <w:t>ФИЗИЧЕСКОЙ ЭЛЕКТРОНИКИ</w:t>
      </w:r>
    </w:p>
    <w:p w:rsidR="00F64422" w:rsidRPr="00CD3570" w:rsidRDefault="00F64422" w:rsidP="00F64422">
      <w:pPr>
        <w:ind w:firstLine="567"/>
        <w:jc w:val="center"/>
        <w:rPr>
          <w:rFonts w:asciiTheme="majorHAnsi" w:hAnsiTheme="majorHAnsi"/>
        </w:rPr>
      </w:pPr>
    </w:p>
    <w:p w:rsidR="00F64422" w:rsidRPr="00CD3570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CD3570">
        <w:rPr>
          <w:rFonts w:asciiTheme="majorHAnsi" w:hAnsiTheme="majorHAnsi"/>
          <w:b w:val="0"/>
          <w:sz w:val="24"/>
          <w:szCs w:val="24"/>
        </w:rPr>
        <w:t>УТВЕРЖДАЮ</w:t>
      </w:r>
    </w:p>
    <w:p w:rsidR="004E21C1" w:rsidRPr="00CD3570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4E21C1" w:rsidRPr="00CD3570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F64422" w:rsidRPr="00CD3570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CD3570">
        <w:rPr>
          <w:rFonts w:asciiTheme="majorHAnsi" w:hAnsiTheme="majorHAnsi"/>
          <w:b w:val="0"/>
          <w:sz w:val="24"/>
          <w:szCs w:val="24"/>
        </w:rPr>
        <w:t>______________/ /</w:t>
      </w:r>
    </w:p>
    <w:p w:rsidR="00F64422" w:rsidRPr="00CD3570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CD3570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:rsidR="00F64422" w:rsidRPr="00CD3570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DC4C93" w:rsidRPr="00CD3570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F64422" w:rsidRPr="00CD3570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D3570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:rsidR="00F64422" w:rsidRPr="00CD3570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CD3570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:rsidR="00F64422" w:rsidRPr="00CD3570" w:rsidRDefault="00B4574C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D3570">
        <w:rPr>
          <w:rFonts w:asciiTheme="majorHAnsi" w:hAnsiTheme="majorHAnsi"/>
          <w:b/>
          <w:bCs/>
          <w:sz w:val="26"/>
          <w:szCs w:val="26"/>
        </w:rPr>
        <w:t>Эмиссионная электроника</w:t>
      </w:r>
    </w:p>
    <w:p w:rsidR="00F64422" w:rsidRPr="00CD3570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:rsidR="00F64422" w:rsidRPr="00CD3570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CD3570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:rsidR="00F64422" w:rsidRPr="00CD3570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r w:rsidRPr="00CD3570">
        <w:rPr>
          <w:rFonts w:asciiTheme="majorHAnsi" w:hAnsiTheme="majorHAnsi"/>
          <w:b/>
          <w:sz w:val="26"/>
          <w:szCs w:val="26"/>
        </w:rPr>
        <w:t>Специалитет</w:t>
      </w:r>
    </w:p>
    <w:p w:rsidR="00F64422" w:rsidRPr="00CD3570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F64422" w:rsidRPr="00CD3570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CD3570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CD3570">
        <w:rPr>
          <w:rFonts w:asciiTheme="majorHAnsi" w:hAnsiTheme="majorHAnsi"/>
          <w:bCs/>
          <w:sz w:val="26"/>
          <w:szCs w:val="26"/>
        </w:rPr>
        <w:t>:</w:t>
      </w:r>
    </w:p>
    <w:p w:rsidR="00AC2965" w:rsidRPr="00CD3570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D3570">
        <w:rPr>
          <w:rFonts w:asciiTheme="majorHAnsi" w:hAnsiTheme="majorHAnsi"/>
          <w:b/>
          <w:sz w:val="26"/>
          <w:szCs w:val="26"/>
        </w:rPr>
        <w:t>03.0</w:t>
      </w:r>
      <w:r w:rsidR="00261934" w:rsidRPr="00CD3570">
        <w:rPr>
          <w:rFonts w:asciiTheme="majorHAnsi" w:hAnsiTheme="majorHAnsi"/>
          <w:b/>
          <w:sz w:val="26"/>
          <w:szCs w:val="26"/>
        </w:rPr>
        <w:t>5</w:t>
      </w:r>
      <w:r w:rsidRPr="00CD3570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CD3570">
        <w:rPr>
          <w:rFonts w:asciiTheme="majorHAnsi" w:hAnsiTheme="majorHAnsi"/>
          <w:b/>
          <w:sz w:val="26"/>
          <w:szCs w:val="26"/>
        </w:rPr>
        <w:t>Ф</w:t>
      </w:r>
      <w:r w:rsidR="00261934" w:rsidRPr="00CD3570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:rsidR="00F64422" w:rsidRPr="00CD3570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:rsidR="00AC2965" w:rsidRPr="00CD3570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CD3570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CD3570">
        <w:rPr>
          <w:rFonts w:asciiTheme="majorHAnsi" w:hAnsiTheme="majorHAnsi"/>
          <w:bCs/>
          <w:sz w:val="26"/>
          <w:szCs w:val="26"/>
        </w:rPr>
        <w:t>/специализация</w:t>
      </w:r>
      <w:r w:rsidRPr="00CD3570">
        <w:rPr>
          <w:rFonts w:asciiTheme="majorHAnsi" w:hAnsiTheme="majorHAnsi"/>
          <w:bCs/>
          <w:sz w:val="26"/>
          <w:szCs w:val="26"/>
        </w:rPr>
        <w:t xml:space="preserve"> </w:t>
      </w:r>
      <w:r w:rsidR="00DC4C93" w:rsidRPr="00CD3570">
        <w:rPr>
          <w:rFonts w:asciiTheme="majorHAnsi" w:hAnsiTheme="majorHAnsi"/>
          <w:bCs/>
          <w:sz w:val="26"/>
          <w:szCs w:val="26"/>
        </w:rPr>
        <w:t>образовательной программы</w:t>
      </w:r>
      <w:r w:rsidRPr="00CD3570">
        <w:rPr>
          <w:rFonts w:asciiTheme="majorHAnsi" w:hAnsiTheme="majorHAnsi"/>
          <w:bCs/>
          <w:sz w:val="26"/>
          <w:szCs w:val="26"/>
        </w:rPr>
        <w:t>:</w:t>
      </w:r>
    </w:p>
    <w:p w:rsidR="00AC2965" w:rsidRPr="00CD3570" w:rsidRDefault="00B4574C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CD3570">
        <w:rPr>
          <w:rFonts w:asciiTheme="majorHAnsi" w:hAnsiTheme="majorHAnsi"/>
          <w:sz w:val="26"/>
          <w:szCs w:val="26"/>
        </w:rPr>
        <w:t>Физическая электроника</w:t>
      </w:r>
    </w:p>
    <w:p w:rsidR="00DC4C93" w:rsidRPr="00CD3570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Pr="00CD3570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Pr="00CD3570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CD3570">
        <w:rPr>
          <w:rFonts w:asciiTheme="majorHAnsi" w:hAnsiTheme="majorHAnsi"/>
          <w:bCs/>
          <w:sz w:val="26"/>
          <w:szCs w:val="26"/>
        </w:rPr>
        <w:t>Форма обучения:</w:t>
      </w:r>
    </w:p>
    <w:p w:rsidR="00F64422" w:rsidRPr="00CD3570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CD3570">
        <w:rPr>
          <w:rFonts w:asciiTheme="majorHAnsi" w:hAnsiTheme="majorHAnsi"/>
          <w:sz w:val="26"/>
          <w:szCs w:val="26"/>
        </w:rPr>
        <w:t>Очная</w:t>
      </w:r>
    </w:p>
    <w:p w:rsidR="00F64422" w:rsidRPr="00CD3570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:rsidR="00154D61" w:rsidRPr="00CD3570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CD3570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CD3570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DC4C93" w:rsidRPr="00CD3570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CD3570">
        <w:rPr>
          <w:rFonts w:asciiTheme="majorHAnsi" w:hAnsiTheme="majorHAnsi"/>
          <w:sz w:val="26"/>
          <w:szCs w:val="26"/>
        </w:rPr>
        <w:t>Москва 20___</w:t>
      </w: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br w:type="page"/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0662A4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0662A4">
        <w:rPr>
          <w:rFonts w:asciiTheme="majorHAnsi" w:hAnsiTheme="majorHAnsi"/>
          <w:color w:val="000000"/>
        </w:rPr>
        <w:t>по специальности</w:t>
      </w:r>
      <w:r w:rsidRPr="000662A4">
        <w:rPr>
          <w:rFonts w:asciiTheme="majorHAnsi" w:hAnsiTheme="majorHAnsi"/>
          <w:color w:val="000000"/>
        </w:rPr>
        <w:t xml:space="preserve"> </w:t>
      </w:r>
      <w:r w:rsidR="00261934" w:rsidRPr="000662A4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0662A4">
        <w:rPr>
          <w:rFonts w:asciiTheme="majorHAnsi" w:hAnsiTheme="majorHAnsi"/>
          <w:color w:val="000000"/>
        </w:rPr>
        <w:t>»</w:t>
      </w:r>
      <w:r w:rsidR="00073DE3">
        <w:rPr>
          <w:rFonts w:asciiTheme="majorHAnsi" w:hAnsiTheme="majorHAnsi"/>
        </w:rPr>
        <w:t xml:space="preserve">, </w:t>
      </w:r>
      <w:r w:rsidR="00073DE3" w:rsidRPr="00653EAB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653EAB">
        <w:rPr>
          <w:rFonts w:ascii="Cambria" w:hAnsi="Cambria" w:cs="Cambria"/>
        </w:rPr>
        <w:t>21.12.2018</w:t>
      </w:r>
      <w:r w:rsidR="003D0D9A">
        <w:rPr>
          <w:rFonts w:ascii="Cambria" w:hAnsi="Cambria" w:cs="Cambria"/>
        </w:rPr>
        <w:t xml:space="preserve"> г. </w:t>
      </w:r>
      <w:r w:rsidR="00073DE3" w:rsidRPr="00653EAB">
        <w:rPr>
          <w:rFonts w:ascii="Cambria" w:hAnsi="Cambria" w:cs="Cambria"/>
          <w:color w:val="000000"/>
        </w:rPr>
        <w:t xml:space="preserve"> № </w:t>
      </w:r>
      <w:r w:rsidR="00073DE3" w:rsidRPr="00653EAB">
        <w:rPr>
          <w:rFonts w:ascii="Cambria" w:hAnsi="Cambria" w:cs="Cambria"/>
        </w:rPr>
        <w:t>1780</w:t>
      </w:r>
      <w:r w:rsidR="00073DE3" w:rsidRPr="00653EAB">
        <w:rPr>
          <w:rFonts w:ascii="Cambria" w:hAnsi="Cambria" w:cs="Cambria"/>
          <w:color w:val="000000"/>
        </w:rPr>
        <w:t>.</w:t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:rsidR="00BB6573" w:rsidRPr="000662A4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0662A4">
        <w:rPr>
          <w:rFonts w:asciiTheme="majorHAnsi" w:hAnsiTheme="majorHAnsi"/>
          <w:color w:val="000000"/>
        </w:rPr>
        <w:t xml:space="preserve">Год (годы) приема на обучение___________________________ 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782FF9">
      <w:pPr>
        <w:ind w:firstLine="567"/>
        <w:rPr>
          <w:rFonts w:asciiTheme="majorHAnsi" w:hAnsiTheme="majorHAnsi"/>
        </w:rPr>
      </w:pPr>
      <w:r w:rsidRPr="000662A4">
        <w:rPr>
          <w:rFonts w:asciiTheme="majorHAnsi" w:hAnsiTheme="majorHAnsi"/>
          <w:b/>
          <w:bCs/>
        </w:rPr>
        <w:t>Авторы–составители:</w:t>
      </w:r>
    </w:p>
    <w:p w:rsidR="00782FF9" w:rsidRPr="000662A4" w:rsidRDefault="00CD3570" w:rsidP="007F2518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CD3570">
        <w:rPr>
          <w:rFonts w:asciiTheme="majorHAnsi" w:hAnsiTheme="majorHAnsi" w:cs="Times New Roman"/>
          <w:sz w:val="24"/>
          <w:szCs w:val="24"/>
        </w:rPr>
        <w:t>К.ф.-м.н. Карташов</w:t>
      </w:r>
      <w:r>
        <w:rPr>
          <w:rFonts w:asciiTheme="majorHAnsi" w:hAnsiTheme="majorHAnsi" w:cs="Times New Roman"/>
          <w:sz w:val="24"/>
          <w:szCs w:val="24"/>
        </w:rPr>
        <w:t xml:space="preserve"> Игорь Николаевич</w:t>
      </w:r>
      <w:r w:rsidR="00782FF9" w:rsidRPr="000662A4">
        <w:rPr>
          <w:rFonts w:asciiTheme="majorHAnsi" w:hAnsiTheme="majorHAnsi" w:cs="Times New Roman"/>
          <w:sz w:val="24"/>
          <w:szCs w:val="24"/>
        </w:rPr>
        <w:t xml:space="preserve">, </w:t>
      </w:r>
      <w:r w:rsidR="00782FF9" w:rsidRPr="00006B48">
        <w:rPr>
          <w:rFonts w:asciiTheme="majorHAnsi" w:hAnsiTheme="majorHAnsi" w:cs="Times New Roman"/>
          <w:sz w:val="24"/>
          <w:szCs w:val="24"/>
        </w:rPr>
        <w:t xml:space="preserve">кафедра </w:t>
      </w:r>
      <w:r w:rsidR="00006B48" w:rsidRPr="00006B48">
        <w:rPr>
          <w:rFonts w:asciiTheme="majorHAnsi" w:hAnsiTheme="majorHAnsi" w:cs="Times New Roman"/>
          <w:sz w:val="24"/>
          <w:szCs w:val="24"/>
        </w:rPr>
        <w:t>физической электроники</w:t>
      </w:r>
      <w:r w:rsidR="00261934" w:rsidRPr="00006B48">
        <w:rPr>
          <w:rFonts w:asciiTheme="majorHAnsi" w:hAnsiTheme="majorHAnsi" w:cs="Times New Roman"/>
          <w:sz w:val="24"/>
          <w:szCs w:val="24"/>
        </w:rPr>
        <w:t xml:space="preserve"> </w:t>
      </w:r>
      <w:r w:rsidR="00782FF9" w:rsidRPr="00006B48">
        <w:rPr>
          <w:rFonts w:asciiTheme="majorHAnsi" w:hAnsiTheme="majorHAnsi" w:cs="Times New Roman"/>
          <w:sz w:val="24"/>
          <w:szCs w:val="24"/>
        </w:rPr>
        <w:t>физическог</w:t>
      </w:r>
      <w:r w:rsidR="00782FF9" w:rsidRPr="000662A4">
        <w:rPr>
          <w:rFonts w:asciiTheme="majorHAnsi" w:hAnsiTheme="majorHAnsi" w:cs="Times New Roman"/>
          <w:sz w:val="24"/>
          <w:szCs w:val="24"/>
        </w:rPr>
        <w:t xml:space="preserve">о факультета МГУ </w:t>
      </w:r>
    </w:p>
    <w:p w:rsidR="00782FF9" w:rsidRPr="000662A4" w:rsidRDefault="00782FF9" w:rsidP="00782FF9">
      <w:pPr>
        <w:rPr>
          <w:rFonts w:asciiTheme="majorHAnsi" w:hAnsiTheme="majorHAnsi"/>
        </w:rPr>
      </w:pPr>
    </w:p>
    <w:p w:rsidR="00782FF9" w:rsidRPr="000662A4" w:rsidRDefault="00782FF9" w:rsidP="00782FF9">
      <w:pPr>
        <w:ind w:right="-6" w:firstLine="567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Заведующий кафедрой </w:t>
      </w:r>
    </w:p>
    <w:p w:rsidR="00782FF9" w:rsidRPr="00B4574C" w:rsidRDefault="00B4574C" w:rsidP="00782FF9">
      <w:pPr>
        <w:ind w:right="-6" w:firstLine="567"/>
        <w:rPr>
          <w:rFonts w:asciiTheme="majorHAnsi" w:hAnsiTheme="majorHAnsi"/>
          <w:i/>
          <w:iCs/>
          <w:vertAlign w:val="superscript"/>
        </w:rPr>
      </w:pPr>
      <w:r>
        <w:rPr>
          <w:rFonts w:asciiTheme="majorHAnsi" w:hAnsiTheme="majorHAnsi"/>
        </w:rPr>
        <w:t>Доктор физико-математических наук</w:t>
      </w:r>
      <w:r w:rsidR="00261934" w:rsidRPr="000662A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профессор Черныш Владимир Савельевич</w:t>
      </w:r>
      <w:r w:rsidR="00261934" w:rsidRPr="000662A4">
        <w:rPr>
          <w:rFonts w:asciiTheme="majorHAnsi" w:hAnsiTheme="majorHAnsi"/>
        </w:rPr>
        <w:t xml:space="preserve">, </w:t>
      </w:r>
      <w:r w:rsidR="00261934" w:rsidRPr="00B4574C">
        <w:rPr>
          <w:rFonts w:asciiTheme="majorHAnsi" w:hAnsiTheme="majorHAnsi"/>
        </w:rPr>
        <w:t xml:space="preserve">заведующий </w:t>
      </w:r>
      <w:r w:rsidRPr="00B4574C">
        <w:rPr>
          <w:rFonts w:asciiTheme="majorHAnsi" w:hAnsiTheme="majorHAnsi"/>
          <w:u w:val="single"/>
        </w:rPr>
        <w:t>кафедрой физической электроники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BB6573" w:rsidRPr="000662A4" w:rsidRDefault="00BB6573" w:rsidP="00BB6573">
      <w:pPr>
        <w:rPr>
          <w:rFonts w:asciiTheme="majorHAnsi" w:hAnsiTheme="majorHAnsi"/>
        </w:rPr>
        <w:sectPr w:rsidR="00BB6573" w:rsidRPr="000662A4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C55D2" w:rsidRPr="004E21C1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DB15EC">
        <w:rPr>
          <w:rFonts w:asciiTheme="majorHAnsi" w:hAnsiTheme="majorHAnsi"/>
          <w:b/>
          <w:bCs/>
        </w:rPr>
        <w:lastRenderedPageBreak/>
        <w:t>Аннотация к рабочей программе дисциплины</w:t>
      </w:r>
      <w:r w:rsidRPr="004E21C1">
        <w:rPr>
          <w:rFonts w:asciiTheme="majorHAnsi" w:hAnsiTheme="majorHAnsi"/>
          <w:b/>
          <w:bCs/>
        </w:rPr>
        <w:t xml:space="preserve"> </w:t>
      </w:r>
      <w:bookmarkEnd w:id="0"/>
    </w:p>
    <w:p w:rsidR="00BC7DFA" w:rsidRPr="00DB15EC" w:rsidRDefault="00DB15EC" w:rsidP="00DB15EC">
      <w:pPr>
        <w:spacing w:line="276" w:lineRule="auto"/>
        <w:jc w:val="both"/>
        <w:rPr>
          <w:rFonts w:ascii="Cambria" w:hAnsi="Cambria" w:cs="Cambria"/>
        </w:rPr>
      </w:pPr>
      <w:r w:rsidRPr="00CD3570">
        <w:rPr>
          <w:rFonts w:asciiTheme="majorHAnsi" w:hAnsiTheme="majorHAnsi"/>
          <w:bCs/>
        </w:rPr>
        <w:t>Рассматриваются вопросы, связанные с эмиссией заряженных частиц с поверхности конденсированных сред. Излагаются основные типы эмиссионных процессов: термоэлек-тронная эмиссия и эмиссия “горячих” электронов, фотоэлектронная эмиссия, вторичная электронная и ион-электронная эмиссии, автоэлектронная и взрывная эмиссии.</w:t>
      </w:r>
    </w:p>
    <w:p w:rsidR="003158FF" w:rsidRPr="00D83B87" w:rsidRDefault="003158FF" w:rsidP="003158FF">
      <w:pPr>
        <w:jc w:val="both"/>
        <w:rPr>
          <w:rFonts w:ascii="Cambria" w:hAnsi="Cambria" w:cs="Cambria"/>
        </w:rPr>
      </w:pPr>
    </w:p>
    <w:p w:rsidR="00C50667" w:rsidRPr="000662A4" w:rsidRDefault="00C50667" w:rsidP="000662A4">
      <w:pPr>
        <w:spacing w:line="276" w:lineRule="auto"/>
        <w:ind w:firstLine="709"/>
        <w:jc w:val="both"/>
        <w:rPr>
          <w:rFonts w:asciiTheme="majorHAnsi" w:hAnsiTheme="majorHAnsi"/>
          <w:bCs/>
          <w:color w:val="000000"/>
        </w:rPr>
      </w:pPr>
    </w:p>
    <w:p w:rsidR="00E34A5D" w:rsidRPr="000662A4" w:rsidRDefault="00E34A5D" w:rsidP="000662A4">
      <w:pPr>
        <w:pStyle w:val="a8"/>
        <w:numPr>
          <w:ilvl w:val="0"/>
          <w:numId w:val="3"/>
        </w:numPr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0662A4">
        <w:rPr>
          <w:rFonts w:asciiTheme="majorHAnsi" w:hAnsiTheme="majorHAnsi"/>
          <w:bCs/>
          <w:sz w:val="24"/>
          <w:szCs w:val="24"/>
        </w:rPr>
        <w:br w:type="page"/>
      </w:r>
    </w:p>
    <w:p w:rsidR="00BB6573" w:rsidRPr="00802009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802009">
        <w:rPr>
          <w:rFonts w:asciiTheme="majorHAnsi" w:hAnsiTheme="majorHAnsi"/>
          <w:b/>
        </w:rPr>
        <w:lastRenderedPageBreak/>
        <w:t>1</w:t>
      </w:r>
      <w:r w:rsidR="00FC55D2" w:rsidRPr="00802009">
        <w:rPr>
          <w:rFonts w:asciiTheme="majorHAnsi" w:hAnsiTheme="majorHAnsi"/>
          <w:b/>
        </w:rPr>
        <w:t xml:space="preserve">. </w:t>
      </w:r>
      <w:r w:rsidRPr="00802009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802009">
        <w:rPr>
          <w:rFonts w:asciiTheme="majorHAnsi" w:hAnsiTheme="majorHAnsi"/>
          <w:b/>
          <w:bCs/>
          <w:color w:val="000000"/>
        </w:rPr>
        <w:t xml:space="preserve"> (модуля)</w:t>
      </w:r>
      <w:r w:rsidRPr="00802009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802009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:rsidR="00F62D13" w:rsidRPr="00DB15EC" w:rsidRDefault="00CB242B" w:rsidP="00CB242B">
      <w:pPr>
        <w:spacing w:line="276" w:lineRule="auto"/>
        <w:jc w:val="both"/>
        <w:rPr>
          <w:rFonts w:asciiTheme="majorHAnsi" w:hAnsiTheme="majorHAnsi"/>
          <w:bCs/>
        </w:rPr>
      </w:pPr>
      <w:r w:rsidRPr="00DB15EC">
        <w:rPr>
          <w:rFonts w:asciiTheme="majorHAnsi" w:hAnsiTheme="majorHAnsi"/>
          <w:iCs/>
        </w:rPr>
        <w:t>В</w:t>
      </w:r>
      <w:r w:rsidR="00164C0E" w:rsidRPr="00DB15EC">
        <w:rPr>
          <w:rFonts w:asciiTheme="majorHAnsi" w:hAnsiTheme="majorHAnsi"/>
          <w:iCs/>
        </w:rPr>
        <w:t>ариативн</w:t>
      </w:r>
      <w:r w:rsidRPr="00DB15EC">
        <w:rPr>
          <w:rFonts w:asciiTheme="majorHAnsi" w:hAnsiTheme="majorHAnsi"/>
          <w:iCs/>
        </w:rPr>
        <w:t>ая</w:t>
      </w:r>
      <w:r w:rsidR="00164C0E" w:rsidRPr="00DB15EC">
        <w:rPr>
          <w:rFonts w:asciiTheme="majorHAnsi" w:hAnsiTheme="majorHAnsi"/>
          <w:iCs/>
        </w:rPr>
        <w:t xml:space="preserve"> част</w:t>
      </w:r>
      <w:r w:rsidRPr="00DB15EC">
        <w:rPr>
          <w:rFonts w:asciiTheme="majorHAnsi" w:hAnsiTheme="majorHAnsi"/>
          <w:iCs/>
        </w:rPr>
        <w:t>ь</w:t>
      </w:r>
      <w:r w:rsidR="00164C0E" w:rsidRPr="00DB15EC">
        <w:rPr>
          <w:rFonts w:asciiTheme="majorHAnsi" w:hAnsiTheme="majorHAnsi"/>
          <w:iCs/>
        </w:rPr>
        <w:t xml:space="preserve">, </w:t>
      </w:r>
      <w:r w:rsidRPr="00CD3570">
        <w:rPr>
          <w:rFonts w:asciiTheme="majorHAnsi" w:hAnsiTheme="majorHAnsi"/>
          <w:iCs/>
        </w:rPr>
        <w:t xml:space="preserve">дисциплина </w:t>
      </w:r>
      <w:r w:rsidR="00164C0E" w:rsidRPr="00CD3570">
        <w:rPr>
          <w:rFonts w:asciiTheme="majorHAnsi" w:hAnsiTheme="majorHAnsi"/>
          <w:iCs/>
        </w:rPr>
        <w:t>по выбору</w:t>
      </w:r>
    </w:p>
    <w:p w:rsidR="00C50667" w:rsidRPr="000662A4" w:rsidRDefault="00C50667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:rsidR="00BB6573" w:rsidRPr="004C5274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4C5274">
        <w:rPr>
          <w:rFonts w:asciiTheme="majorHAnsi" w:hAnsiTheme="majorHAnsi"/>
          <w:b/>
          <w:bCs/>
        </w:rPr>
        <w:t>2.</w:t>
      </w:r>
      <w:r w:rsidRPr="004C5274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  <w:r w:rsidRPr="004C5274">
        <w:rPr>
          <w:rFonts w:asciiTheme="majorHAnsi" w:hAnsiTheme="majorHAnsi"/>
        </w:rPr>
        <w:t xml:space="preserve"> </w:t>
      </w:r>
    </w:p>
    <w:p w:rsidR="00040F0D" w:rsidRPr="000662A4" w:rsidRDefault="004C5274" w:rsidP="000662A4">
      <w:pPr>
        <w:spacing w:line="276" w:lineRule="auto"/>
        <w:rPr>
          <w:rFonts w:asciiTheme="majorHAnsi" w:hAnsiTheme="majorHAnsi"/>
        </w:rPr>
      </w:pPr>
      <w:r w:rsidRPr="004C5274">
        <w:t>Не установлены</w:t>
      </w:r>
    </w:p>
    <w:p w:rsidR="00C50667" w:rsidRPr="000662A4" w:rsidRDefault="00C50667" w:rsidP="000662A4">
      <w:pPr>
        <w:spacing w:line="276" w:lineRule="auto"/>
        <w:rPr>
          <w:rFonts w:asciiTheme="majorHAnsi" w:hAnsiTheme="majorHAnsi"/>
          <w:i/>
          <w:iCs/>
        </w:rPr>
      </w:pPr>
    </w:p>
    <w:p w:rsidR="008C4981" w:rsidRPr="00802009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3D0D9A">
        <w:rPr>
          <w:rFonts w:asciiTheme="majorHAnsi" w:hAnsiTheme="majorHAnsi"/>
          <w:b/>
          <w:bCs/>
        </w:rPr>
        <w:t>3.</w:t>
      </w:r>
      <w:r w:rsidRPr="003D0D9A">
        <w:rPr>
          <w:rFonts w:asciiTheme="majorHAnsi" w:hAnsiTheme="majorHAnsi"/>
          <w:b/>
        </w:rPr>
        <w:t> </w:t>
      </w:r>
      <w:r w:rsidR="00164C0E" w:rsidRPr="003D0D9A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  <w:r w:rsidRPr="00802009">
        <w:rPr>
          <w:rFonts w:asciiTheme="majorHAnsi" w:hAnsiTheme="majorHAnsi"/>
          <w:b/>
        </w:rPr>
        <w:t xml:space="preserve"> </w:t>
      </w:r>
    </w:p>
    <w:p w:rsidR="00BB6573" w:rsidRPr="000662A4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061"/>
        <w:gridCol w:w="3509"/>
      </w:tblGrid>
      <w:tr w:rsidR="00B130C1" w:rsidRPr="000662A4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653EAB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653EAB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CF58DE" w:rsidRPr="000662A4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E" w:rsidRPr="000662A4" w:rsidRDefault="00CF58DE" w:rsidP="007D48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6" w:rsidRPr="000662A4" w:rsidRDefault="00873606" w:rsidP="007D486C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E" w:rsidRPr="00CD3570" w:rsidRDefault="00CF58DE" w:rsidP="007D486C">
            <w:pPr>
              <w:rPr>
                <w:rFonts w:asciiTheme="majorHAnsi" w:hAnsiTheme="majorHAnsi"/>
              </w:rPr>
            </w:pPr>
            <w:r w:rsidRPr="00CD3570">
              <w:rPr>
                <w:rFonts w:asciiTheme="majorHAnsi" w:hAnsiTheme="majorHAnsi"/>
              </w:rPr>
              <w:t>Знать</w:t>
            </w:r>
            <w:r w:rsidR="004C5274" w:rsidRPr="00CD3570">
              <w:rPr>
                <w:rFonts w:asciiTheme="majorHAnsi" w:hAnsiTheme="majorHAnsi"/>
              </w:rPr>
              <w:t xml:space="preserve"> основные разделы эмиссионной электроники</w:t>
            </w:r>
          </w:p>
          <w:p w:rsidR="00CF58DE" w:rsidRPr="00CD3570" w:rsidRDefault="00CF58DE" w:rsidP="007D486C">
            <w:pPr>
              <w:rPr>
                <w:rFonts w:asciiTheme="majorHAnsi" w:hAnsiTheme="majorHAnsi"/>
              </w:rPr>
            </w:pPr>
            <w:r w:rsidRPr="00CD3570">
              <w:rPr>
                <w:rFonts w:asciiTheme="majorHAnsi" w:hAnsiTheme="majorHAnsi"/>
              </w:rPr>
              <w:t>Уметь</w:t>
            </w:r>
            <w:r w:rsidR="004C5274" w:rsidRPr="00CD3570">
              <w:rPr>
                <w:rFonts w:asciiTheme="majorHAnsi" w:hAnsiTheme="majorHAnsi"/>
              </w:rPr>
              <w:t xml:space="preserve"> применять фундаментальные знания в области эмиссионной электроники для решения научно-исследовательских задач</w:t>
            </w:r>
          </w:p>
          <w:p w:rsidR="00CF58DE" w:rsidRPr="00653EAB" w:rsidRDefault="00CF58DE" w:rsidP="004C5274">
            <w:pPr>
              <w:rPr>
                <w:rFonts w:asciiTheme="majorHAnsi" w:hAnsiTheme="majorHAnsi"/>
              </w:rPr>
            </w:pPr>
            <w:r w:rsidRPr="00CD3570">
              <w:rPr>
                <w:rFonts w:asciiTheme="majorHAnsi" w:hAnsiTheme="majorHAnsi"/>
              </w:rPr>
              <w:t>Владеть</w:t>
            </w:r>
            <w:r w:rsidR="004C5274" w:rsidRPr="00CD3570">
              <w:rPr>
                <w:rFonts w:asciiTheme="majorHAnsi" w:hAnsiTheme="majorHAnsi"/>
              </w:rPr>
              <w:t xml:space="preserve"> методами исследования</w:t>
            </w:r>
            <w:r w:rsidR="00074289" w:rsidRPr="00CD3570">
              <w:rPr>
                <w:rFonts w:asciiTheme="majorHAnsi" w:hAnsiTheme="majorHAnsi"/>
              </w:rPr>
              <w:t xml:space="preserve"> в области эмиссионной электроники для решения практических задач</w:t>
            </w:r>
          </w:p>
        </w:tc>
      </w:tr>
    </w:tbl>
    <w:p w:rsidR="00B130C1" w:rsidRPr="000662A4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:rsidR="000662A4" w:rsidRDefault="000662A4" w:rsidP="000662A4">
      <w:pPr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  <w:b/>
        </w:rPr>
        <w:t>4.</w:t>
      </w:r>
      <w:r w:rsidRPr="000662A4">
        <w:rPr>
          <w:rFonts w:asciiTheme="majorHAnsi" w:hAnsiTheme="majorHAnsi"/>
        </w:rPr>
        <w:t> Объем дисциплины (модуля)</w:t>
      </w:r>
      <w:r w:rsidR="006C19E1">
        <w:rPr>
          <w:rFonts w:asciiTheme="majorHAnsi" w:hAnsiTheme="majorHAnsi"/>
        </w:rPr>
        <w:t xml:space="preserve"> составляет</w:t>
      </w:r>
      <w:r w:rsidRPr="000662A4">
        <w:rPr>
          <w:rFonts w:asciiTheme="majorHAnsi" w:hAnsiTheme="majorHAnsi"/>
        </w:rPr>
        <w:t xml:space="preserve"> </w:t>
      </w:r>
      <w:r w:rsidR="00074289" w:rsidRPr="00CD3570">
        <w:rPr>
          <w:rFonts w:asciiTheme="majorHAnsi" w:hAnsiTheme="majorHAnsi"/>
        </w:rPr>
        <w:t>2</w:t>
      </w:r>
      <w:r w:rsidR="00074289" w:rsidRPr="00074289">
        <w:rPr>
          <w:rFonts w:asciiTheme="majorHAnsi" w:hAnsiTheme="majorHAnsi"/>
        </w:rPr>
        <w:t xml:space="preserve"> </w:t>
      </w:r>
      <w:r w:rsidRPr="000662A4">
        <w:rPr>
          <w:rFonts w:asciiTheme="majorHAnsi" w:hAnsiTheme="majorHAnsi"/>
        </w:rPr>
        <w:t>з.е., в том числе</w:t>
      </w:r>
      <w:r w:rsidR="006C19E1">
        <w:rPr>
          <w:rFonts w:asciiTheme="majorHAnsi" w:hAnsiTheme="majorHAnsi"/>
        </w:rPr>
        <w:t>:</w:t>
      </w:r>
      <w:r w:rsidRPr="000662A4">
        <w:rPr>
          <w:rFonts w:asciiTheme="majorHAnsi" w:hAnsiTheme="majorHAnsi"/>
        </w:rPr>
        <w:t xml:space="preserve"> </w:t>
      </w:r>
      <w:r w:rsidR="00CD3570">
        <w:rPr>
          <w:rFonts w:asciiTheme="majorHAnsi" w:hAnsiTheme="majorHAnsi"/>
        </w:rPr>
        <w:t>36</w:t>
      </w:r>
      <w:r w:rsidR="00074289" w:rsidRPr="00074289">
        <w:rPr>
          <w:rFonts w:asciiTheme="majorHAnsi" w:hAnsiTheme="majorHAnsi"/>
        </w:rPr>
        <w:t xml:space="preserve"> </w:t>
      </w:r>
      <w:r w:rsidRPr="00074289">
        <w:rPr>
          <w:rFonts w:asciiTheme="majorHAnsi" w:hAnsiTheme="majorHAnsi"/>
        </w:rPr>
        <w:t>академических часов</w:t>
      </w:r>
      <w:r w:rsidR="00131DD3">
        <w:rPr>
          <w:rFonts w:asciiTheme="majorHAnsi" w:hAnsiTheme="majorHAnsi"/>
        </w:rPr>
        <w:t>, отведенных</w:t>
      </w:r>
      <w:r w:rsidRPr="000662A4">
        <w:rPr>
          <w:rFonts w:asciiTheme="majorHAnsi" w:hAnsiTheme="majorHAnsi"/>
        </w:rPr>
        <w:t xml:space="preserve"> на контактную работу обучающихся с преподавателем, </w:t>
      </w:r>
      <w:r w:rsidR="00CD3570">
        <w:rPr>
          <w:rFonts w:asciiTheme="majorHAnsi" w:hAnsiTheme="majorHAnsi"/>
        </w:rPr>
        <w:t>36</w:t>
      </w:r>
      <w:r w:rsidR="00074289" w:rsidRPr="00074289">
        <w:rPr>
          <w:rFonts w:asciiTheme="majorHAnsi" w:hAnsiTheme="majorHAnsi"/>
        </w:rPr>
        <w:t xml:space="preserve"> академических часов</w:t>
      </w:r>
      <w:r w:rsidR="00131DD3">
        <w:rPr>
          <w:rFonts w:asciiTheme="majorHAnsi" w:hAnsiTheme="majorHAnsi"/>
        </w:rPr>
        <w:t>, отведенных</w:t>
      </w:r>
      <w:r w:rsidRPr="000662A4">
        <w:rPr>
          <w:rFonts w:asciiTheme="majorHAnsi" w:hAnsiTheme="majorHAnsi"/>
        </w:rPr>
        <w:t xml:space="preserve"> на самостоятельную работу обучающихся. </w:t>
      </w:r>
    </w:p>
    <w:p w:rsidR="00E02367" w:rsidRDefault="00E02367" w:rsidP="000662A4">
      <w:pPr>
        <w:jc w:val="both"/>
        <w:rPr>
          <w:rFonts w:asciiTheme="majorHAnsi" w:hAnsiTheme="majorHAnsi"/>
        </w:rPr>
        <w:sectPr w:rsidR="00E02367" w:rsidSect="00E97D3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2009" w:rsidRDefault="006C19E1" w:rsidP="000662A4">
      <w:pPr>
        <w:spacing w:line="276" w:lineRule="auto"/>
        <w:jc w:val="both"/>
        <w:rPr>
          <w:rFonts w:asciiTheme="majorHAnsi" w:hAnsiTheme="majorHAnsi"/>
        </w:rPr>
      </w:pPr>
      <w:r w:rsidRPr="00492879">
        <w:rPr>
          <w:rFonts w:asciiTheme="majorHAnsi" w:hAnsiTheme="majorHAnsi"/>
          <w:b/>
          <w:bCs/>
        </w:rPr>
        <w:lastRenderedPageBreak/>
        <w:t>5</w:t>
      </w:r>
      <w:r w:rsidR="003158FF" w:rsidRPr="00492879">
        <w:rPr>
          <w:rFonts w:asciiTheme="majorHAnsi" w:hAnsiTheme="majorHAnsi"/>
          <w:b/>
          <w:bCs/>
        </w:rPr>
        <w:t>. </w:t>
      </w:r>
      <w:r w:rsidR="00802009" w:rsidRPr="00492879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:rsidR="00785A92" w:rsidRPr="00802009" w:rsidRDefault="00785A92" w:rsidP="000662A4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40"/>
        <w:gridCol w:w="1086"/>
        <w:gridCol w:w="1276"/>
        <w:gridCol w:w="1276"/>
        <w:gridCol w:w="1275"/>
        <w:gridCol w:w="1418"/>
        <w:gridCol w:w="1701"/>
        <w:gridCol w:w="3054"/>
      </w:tblGrid>
      <w:tr w:rsidR="005945DA" w:rsidRPr="00050941" w:rsidTr="00653EAB">
        <w:trPr>
          <w:trHeight w:val="135"/>
        </w:trPr>
        <w:tc>
          <w:tcPr>
            <w:tcW w:w="2660" w:type="dxa"/>
            <w:vMerge w:val="restart"/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>и</w:t>
            </w:r>
            <w:r w:rsidR="00692144" w:rsidRP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краткое содержание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:rsidR="005945DA" w:rsidRPr="00050941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40" w:type="dxa"/>
            <w:vMerge w:val="restart"/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(ак.ч.</w:t>
            </w: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032" w:type="dxa"/>
            <w:gridSpan w:val="6"/>
          </w:tcPr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54" w:type="dxa"/>
            <w:vMerge w:val="restart"/>
            <w:vAlign w:val="center"/>
          </w:tcPr>
          <w:p w:rsidR="005945DA" w:rsidRPr="00050941" w:rsidRDefault="005945DA" w:rsidP="0044578F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:rsidR="005945DA" w:rsidRPr="00050941" w:rsidRDefault="005945DA" w:rsidP="005D5F79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050941" w:rsidTr="00653EAB">
        <w:trPr>
          <w:trHeight w:val="135"/>
        </w:trPr>
        <w:tc>
          <w:tcPr>
            <w:tcW w:w="266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31" w:type="dxa"/>
            <w:gridSpan w:val="5"/>
          </w:tcPr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050941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 часы</w:t>
            </w:r>
          </w:p>
        </w:tc>
        <w:tc>
          <w:tcPr>
            <w:tcW w:w="3054" w:type="dxa"/>
            <w:vMerge/>
          </w:tcPr>
          <w:p w:rsidR="005945DA" w:rsidRPr="00050941" w:rsidRDefault="005945DA" w:rsidP="005D5F79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050941" w:rsidTr="00653EAB">
        <w:trPr>
          <w:trHeight w:val="549"/>
        </w:trPr>
        <w:tc>
          <w:tcPr>
            <w:tcW w:w="2660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D0369D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0369D" w:rsidRPr="00050941" w:rsidRDefault="00D0369D" w:rsidP="00D0369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369D" w:rsidRPr="00050941" w:rsidRDefault="00D0369D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  <w:highlight w:val="yellow"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5945DA" w:rsidRPr="00050941" w:rsidTr="007D486C">
        <w:trPr>
          <w:trHeight w:val="2073"/>
        </w:trPr>
        <w:tc>
          <w:tcPr>
            <w:tcW w:w="266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:rsidR="005945DA" w:rsidRPr="00050941" w:rsidRDefault="005945DA" w:rsidP="00D33E63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5945DA" w:rsidRPr="00050941" w:rsidRDefault="00D0369D" w:rsidP="00D0369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1568A1" w:rsidRPr="00050941" w:rsidTr="007D486C">
        <w:tc>
          <w:tcPr>
            <w:tcW w:w="266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  <w:sz w:val="22"/>
                <w:szCs w:val="22"/>
              </w:rPr>
              <w:t>Введение</w:t>
            </w:r>
          </w:p>
        </w:tc>
        <w:tc>
          <w:tcPr>
            <w:tcW w:w="104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08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054" w:type="dxa"/>
          </w:tcPr>
          <w:p w:rsidR="001568A1" w:rsidRPr="00DB15EC" w:rsidRDefault="001568A1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DB15EC" w:rsidRDefault="001568A1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1568A1" w:rsidRPr="00050941" w:rsidTr="007D486C">
        <w:trPr>
          <w:trHeight w:val="584"/>
        </w:trPr>
        <w:tc>
          <w:tcPr>
            <w:tcW w:w="266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  <w:sz w:val="22"/>
                <w:szCs w:val="22"/>
              </w:rPr>
              <w:t>Термоэлектронная эмиссия и эмиссия “горячих” электронов</w:t>
            </w:r>
          </w:p>
        </w:tc>
        <w:tc>
          <w:tcPr>
            <w:tcW w:w="104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08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701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1568A1" w:rsidRPr="00DB15EC" w:rsidRDefault="001568A1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DB15EC" w:rsidRDefault="001568A1" w:rsidP="001568A1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1568A1" w:rsidRPr="00050941" w:rsidTr="007D486C">
        <w:tc>
          <w:tcPr>
            <w:tcW w:w="266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Фотоэлектронная эмиссия</w:t>
            </w:r>
          </w:p>
        </w:tc>
        <w:tc>
          <w:tcPr>
            <w:tcW w:w="104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08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701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1568A1" w:rsidRPr="00DB15EC" w:rsidRDefault="001568A1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DB15EC" w:rsidRDefault="001568A1" w:rsidP="001568A1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1568A1" w:rsidRPr="00050941" w:rsidTr="007D486C">
        <w:tc>
          <w:tcPr>
            <w:tcW w:w="266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Вторичная электронная и ион-электронная эмиссия</w:t>
            </w:r>
          </w:p>
        </w:tc>
        <w:tc>
          <w:tcPr>
            <w:tcW w:w="104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08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701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1568A1" w:rsidRPr="00DB15EC" w:rsidRDefault="001568A1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DB15EC" w:rsidRDefault="001568A1" w:rsidP="001568A1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1568A1" w:rsidRPr="00050941" w:rsidTr="007D486C">
        <w:tc>
          <w:tcPr>
            <w:tcW w:w="266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Автоэлектронная и взрывная эмиссии</w:t>
            </w:r>
          </w:p>
        </w:tc>
        <w:tc>
          <w:tcPr>
            <w:tcW w:w="1040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08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701" w:type="dxa"/>
          </w:tcPr>
          <w:p w:rsidR="001568A1" w:rsidRPr="00CD3570" w:rsidRDefault="001568A1" w:rsidP="001568A1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1568A1" w:rsidRPr="00DB15EC" w:rsidRDefault="001568A1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DB15EC" w:rsidRDefault="001568A1" w:rsidP="001568A1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802FDF" w:rsidRPr="00050941" w:rsidTr="00653EAB">
        <w:tc>
          <w:tcPr>
            <w:tcW w:w="2660" w:type="dxa"/>
          </w:tcPr>
          <w:p w:rsidR="00802FDF" w:rsidRPr="00CD3570" w:rsidRDefault="00802FDF" w:rsidP="00FF5AAB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Промежуточная аттестация</w:t>
            </w:r>
            <w:r w:rsidR="00E32A61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bookmarkStart w:id="1" w:name="_GoBack"/>
            <w:bookmarkEnd w:id="1"/>
            <w:r w:rsidR="00492879" w:rsidRPr="00CD3570">
              <w:rPr>
                <w:rFonts w:asciiTheme="majorHAnsi" w:hAnsiTheme="majorHAnsi"/>
                <w:b/>
                <w:sz w:val="22"/>
                <w:szCs w:val="22"/>
              </w:rPr>
              <w:t>зачет</w:t>
            </w:r>
          </w:p>
        </w:tc>
        <w:tc>
          <w:tcPr>
            <w:tcW w:w="7371" w:type="dxa"/>
            <w:gridSpan w:val="6"/>
          </w:tcPr>
          <w:p w:rsidR="00802FDF" w:rsidRPr="00CD3570" w:rsidRDefault="001568A1" w:rsidP="00FF5AAB">
            <w:pPr>
              <w:rPr>
                <w:rFonts w:asciiTheme="majorHAnsi" w:hAnsiTheme="majorHAnsi"/>
                <w:b/>
                <w:iCs/>
              </w:rPr>
            </w:pPr>
            <w:r w:rsidRPr="00CD3570">
              <w:rPr>
                <w:rFonts w:asciiTheme="majorHAnsi" w:hAnsiTheme="majorHAnsi"/>
                <w:b/>
                <w:iCs/>
              </w:rPr>
              <w:t>8</w:t>
            </w:r>
          </w:p>
        </w:tc>
        <w:tc>
          <w:tcPr>
            <w:tcW w:w="1701" w:type="dxa"/>
          </w:tcPr>
          <w:p w:rsidR="00802FDF" w:rsidRPr="00CD3570" w:rsidRDefault="001568A1" w:rsidP="00FF5AAB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802FDF" w:rsidRPr="00CD3570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54" w:type="dxa"/>
          </w:tcPr>
          <w:p w:rsidR="00802FDF" w:rsidRPr="00050941" w:rsidRDefault="00802FDF" w:rsidP="00FF5AAB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802FDF" w:rsidRPr="00050941" w:rsidTr="00653EAB">
        <w:tc>
          <w:tcPr>
            <w:tcW w:w="2660" w:type="dxa"/>
          </w:tcPr>
          <w:p w:rsidR="00802FDF" w:rsidRPr="00CD3570" w:rsidRDefault="00802FDF" w:rsidP="00FF5AAB">
            <w:pPr>
              <w:rPr>
                <w:rFonts w:asciiTheme="majorHAnsi" w:hAnsiTheme="majorHAnsi"/>
                <w:b/>
                <w:bCs/>
              </w:rPr>
            </w:pPr>
            <w:r w:rsidRPr="00CD357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40" w:type="dxa"/>
          </w:tcPr>
          <w:p w:rsidR="00802FDF" w:rsidRPr="00CD3570" w:rsidRDefault="001568A1" w:rsidP="00FF5AAB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6331" w:type="dxa"/>
            <w:gridSpan w:val="5"/>
          </w:tcPr>
          <w:p w:rsidR="00802FDF" w:rsidRPr="00CD3570" w:rsidRDefault="00802FDF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802FDF" w:rsidRPr="00CD3570" w:rsidRDefault="001568A1" w:rsidP="00FF5AAB">
            <w:pPr>
              <w:rPr>
                <w:rFonts w:asciiTheme="majorHAnsi" w:hAnsiTheme="majorHAnsi"/>
                <w:b/>
              </w:rPr>
            </w:pPr>
            <w:r w:rsidRPr="00CD3570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3054" w:type="dxa"/>
          </w:tcPr>
          <w:p w:rsidR="00802FDF" w:rsidRPr="00050941" w:rsidRDefault="00802FDF" w:rsidP="00FF5AAB">
            <w:pPr>
              <w:rPr>
                <w:rFonts w:asciiTheme="majorHAnsi" w:hAnsiTheme="majorHAnsi"/>
                <w:b/>
              </w:rPr>
            </w:pPr>
          </w:p>
        </w:tc>
      </w:tr>
    </w:tbl>
    <w:p w:rsidR="00802009" w:rsidRPr="00E87C2E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E87C2E">
        <w:rPr>
          <w:rFonts w:asciiTheme="majorHAnsi" w:hAnsiTheme="majorHAnsi"/>
        </w:rPr>
        <w:t>*Лабораторные занятия, практические занятия относятся к практической подготовке обучающихся.</w:t>
      </w:r>
    </w:p>
    <w:p w:rsidR="00E87C2E" w:rsidRDefault="00E87C2E" w:rsidP="00785A92">
      <w:pPr>
        <w:rPr>
          <w:rFonts w:ascii="Cambria" w:hAnsi="Cambria" w:cs="Cambria"/>
        </w:rPr>
      </w:pPr>
    </w:p>
    <w:p w:rsidR="006E61B3" w:rsidRPr="000662A4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  <w:highlight w:val="yellow"/>
        </w:rPr>
      </w:pPr>
    </w:p>
    <w:p w:rsidR="00115037" w:rsidRDefault="00115037" w:rsidP="00BE247C">
      <w:pPr>
        <w:rPr>
          <w:rFonts w:asciiTheme="majorHAnsi" w:hAnsiTheme="majorHAnsi"/>
          <w:b/>
        </w:rPr>
        <w:sectPr w:rsidR="00115037" w:rsidSect="0080200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E247C" w:rsidRPr="00115037" w:rsidRDefault="006C19E1" w:rsidP="00BE24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="00BE247C" w:rsidRPr="00115037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:rsidR="00BE247C" w:rsidRPr="00115037" w:rsidRDefault="00BE247C" w:rsidP="00BE247C">
      <w:pPr>
        <w:rPr>
          <w:rFonts w:asciiTheme="majorHAnsi" w:hAnsiTheme="majorHAnsi"/>
          <w:highlight w:val="yellow"/>
        </w:rPr>
      </w:pP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6.1. Типовые задания и иные материалы, необходимые для оценки результатов обучения: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Типовые вопросы к промежуточной аттестации и опросу: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1. Термоэлектронная эмиссия. Термодинамический и статистический подходы. Формула Ричардсона-Дешмана.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2. Термоэмиссионная постоянная. Истинная, эффективная, приведенная (ричардсонов-ская) работы выхода.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3. Эмиссия из металлов, собственных и примесных полупроводников.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4. Коэффициенты отражения частиц и прозрачности. Приведенный коэффициент про-зрачности диода.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5. Экспериментальные измерения термоэлектронной эмиссии. Измерение коэффициента прозрачности. Измерение работы выхода.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6. Влияние внешнего электрического поля на эмиссию с поверхностей проводника и по-лупроводника. Эффект Шоттки. Эффект искривления зон.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7. Пленочные катоды. Теория “пятен”. Аномальный эффект Шоттки. Оксидные катоды.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8. Практические применения термоэлектронной эмиссии. Термоэмиссионный преобра-зователь тепловой энергии в электрическую.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9. Отрыв температуры электронов от температуры решетки. “Горячие” электроны. Со-здание “горячих” электронов. Эмиссия и кулоновский взрыв. Малтер-эффект.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10. Основные законы фотоэффекта. Закон Столетова. Закон Эйнштейна. Красная (длин-новолновая) граница.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11. Теория Фаулера. Роль теплового движения.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12. Элементы квантовомеханической теории фотовозбуждения электронов.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13. Объемный и поверхностный фотоэффекты. Прямые и непрямые переходы. Селектив-ный и векториальный эффекты.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14. Влияние внешнего электрического поля. Особенности фотоэффекта в полупроводни-ках. Фотоэлектронная и термоэлектронная работы выхода.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15. Измерение работы выхода. Квантовый выход и чуствительность фотокатода. Пара-метры и практические применения фотокатодов.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16. Спектры вторичных электронов. Коэффициент истинной вторичной электронной эмиссии. Закон подобия. Параметры и практические применения вторично-электронных эмиттеров.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17. Потенциальная и кинетическая ион-электронные эмиссии.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18. Автоэлектронная эмиссия. Формула Фаулера-Нордгейма. Учет зеркального изобра-жения заряда.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19. Автотермоэлектронная эмиссия. Особенности автоэлектронной эмиссии с поверхно-сти полупроводников.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20. Энергетический спектр автоэлектронов. Эффект Ноттингема.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21. Технологии изготовления “острийного” рельефа автокатодов. Параметры и практиче-ские применения автокатодов.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22. Взрывная эмиссия и эмиссия из плазмы. Параметры и практические применения взрывоэмиссионных катодов. Диод с магнитной изоляцией.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Типовые задачи к промежуточной аттестации и контрольной работе: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1. За счет эффекта Шоттки работа выхода электронов уменьшилась на 0,2 эВ. Найти напряженность электрического поля вблизи поверхности.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2. Катод площадью 1 см2 при температуре 1000 К дает ток 3 А. Найти работу выхода электронов.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lastRenderedPageBreak/>
        <w:t>3. Вычислить удельную мощность, которую нужно подвести к катоду, работающему в режиме насыщения для получения термоэлектронного тока плотностью 0,1 А/см2 при температуре 2000 К.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4. Плоский диод имеет катод площадью 5 см2 с работой выхода 2 эВ, нагретый до тем-пературы 1500 К. Расстояние от анода до катода 0,5 см. Найти анодный ток при при-ложенном напряжении 500 В.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5. Найти максимальную скорость фотоэлектронов при облучении катода с работой вы-хода 3 эВ излучением с длиной волны 0,3 мкм.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6. Найти квантовый выход фотокатода если его чувствительность на длине волны 0,5 мкм составляет 10-6 А/Вт.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7. Найти смещение длинноволновой границы фотоэффекта для катода с работой выхода 2 эВ при приложении к нему ускоряющего электрического поля 3000 В/см.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8. Найти ширину потенциального барьера треугольной формы для электрона находяще-гося на уровне Ферми при приложении к катоду с работой выхода 4 эВ ускоряющего электрического поля напряженностью 107 В/см.</w:t>
      </w:r>
    </w:p>
    <w:p w:rsidR="00CD3570" w:rsidRPr="00CD3570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9. Найти плотность тока автоэлектронной эмиссии катода с работой выхода 4 эВ при приложении ускоряющего электрического поля напряженностью 107 В/см (Считать потенциальный барьер имеет треугольную форму).</w:t>
      </w:r>
    </w:p>
    <w:p w:rsidR="00406C09" w:rsidRDefault="00CD3570" w:rsidP="00CD3570">
      <w:pPr>
        <w:jc w:val="both"/>
        <w:rPr>
          <w:rFonts w:asciiTheme="majorHAnsi" w:hAnsiTheme="majorHAnsi"/>
        </w:rPr>
      </w:pPr>
      <w:r w:rsidRPr="00CD3570">
        <w:rPr>
          <w:rFonts w:asciiTheme="majorHAnsi" w:hAnsiTheme="majorHAnsi"/>
        </w:rPr>
        <w:t>10. Найти плотность тока автоэлектронной эмиссии с острия катода (радиус кривизны 10-5 см) с работой выхода 4 эВ при приложении ускоряющего анодного напряжения 100 В (Считать потенциальный барьер имеет треугольную форму).</w:t>
      </w:r>
    </w:p>
    <w:p w:rsidR="00CD3570" w:rsidRDefault="00CD3570" w:rsidP="00BE247C">
      <w:pPr>
        <w:rPr>
          <w:rFonts w:asciiTheme="majorHAnsi" w:hAnsiTheme="majorHAnsi"/>
        </w:rPr>
      </w:pPr>
    </w:p>
    <w:p w:rsidR="00BE247C" w:rsidRPr="00115037" w:rsidRDefault="006C19E1" w:rsidP="00BE247C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E247C" w:rsidRPr="00115037">
        <w:rPr>
          <w:rFonts w:asciiTheme="majorHAnsi" w:hAnsiTheme="majorHAnsi"/>
        </w:rPr>
        <w:t xml:space="preserve">.2. Шкала и критерии оценивания </w:t>
      </w:r>
    </w:p>
    <w:p w:rsidR="00D21B72" w:rsidRDefault="00D21B72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Pr="00115037" w:rsidRDefault="003E12D0" w:rsidP="003B27FA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</w:p>
    <w:p w:rsidR="006038F2" w:rsidRPr="00757AAE" w:rsidRDefault="006C19E1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E02367">
        <w:rPr>
          <w:rFonts w:asciiTheme="majorHAnsi" w:hAnsiTheme="majorHAnsi"/>
          <w:b/>
        </w:rPr>
        <w:t>7</w:t>
      </w:r>
      <w:r w:rsidR="00BE247C" w:rsidRPr="00E02367">
        <w:rPr>
          <w:rFonts w:asciiTheme="majorHAnsi" w:hAnsiTheme="majorHAnsi"/>
          <w:b/>
        </w:rPr>
        <w:t>. </w:t>
      </w:r>
      <w:r w:rsidR="000B64A0" w:rsidRPr="00757AAE">
        <w:rPr>
          <w:rFonts w:asciiTheme="majorHAnsi" w:hAnsiTheme="majorHAnsi"/>
          <w:b/>
        </w:rPr>
        <w:t>Ресурсное обеспечение</w:t>
      </w:r>
    </w:p>
    <w:p w:rsidR="00E02367" w:rsidRPr="00757AAE" w:rsidRDefault="00115037" w:rsidP="00115037">
      <w:pPr>
        <w:pStyle w:val="a8"/>
        <w:numPr>
          <w:ilvl w:val="0"/>
          <w:numId w:val="6"/>
        </w:numPr>
        <w:ind w:left="142" w:hanging="142"/>
        <w:rPr>
          <w:rFonts w:asciiTheme="majorHAnsi" w:hAnsiTheme="majorHAnsi" w:cs="Times New Roman"/>
          <w:sz w:val="24"/>
          <w:szCs w:val="24"/>
        </w:rPr>
      </w:pPr>
      <w:r w:rsidRPr="00757AAE">
        <w:rPr>
          <w:rFonts w:asciiTheme="majorHAnsi" w:hAnsiTheme="majorHAnsi" w:cs="Times New Roman"/>
          <w:sz w:val="24"/>
          <w:szCs w:val="24"/>
        </w:rPr>
        <w:t>Перечень основной и дополнительной учебной литературы</w:t>
      </w:r>
      <w:r w:rsidR="00E02367" w:rsidRPr="00757AAE">
        <w:rPr>
          <w:rFonts w:asciiTheme="majorHAnsi" w:hAnsiTheme="majorHAnsi" w:cs="Times New Roman"/>
          <w:sz w:val="24"/>
          <w:szCs w:val="24"/>
        </w:rPr>
        <w:t>:</w:t>
      </w:r>
    </w:p>
    <w:p w:rsidR="00757AAE" w:rsidRPr="00757AAE" w:rsidRDefault="00757AAE" w:rsidP="00757AAE">
      <w:pPr>
        <w:ind w:left="360"/>
        <w:rPr>
          <w:rFonts w:asciiTheme="majorHAnsi" w:hAnsiTheme="majorHAnsi"/>
        </w:rPr>
      </w:pPr>
      <w:r w:rsidRPr="00757AAE">
        <w:rPr>
          <w:rFonts w:asciiTheme="majorHAnsi" w:hAnsiTheme="majorHAnsi"/>
        </w:rPr>
        <w:t>Основная литература</w:t>
      </w:r>
    </w:p>
    <w:p w:rsidR="00757AAE" w:rsidRPr="00757AAE" w:rsidRDefault="00757AAE" w:rsidP="00757AAE">
      <w:pPr>
        <w:ind w:left="360"/>
        <w:rPr>
          <w:rFonts w:asciiTheme="majorHAnsi" w:hAnsiTheme="majorHAnsi"/>
        </w:rPr>
      </w:pPr>
      <w:r w:rsidRPr="00757AAE">
        <w:rPr>
          <w:rFonts w:asciiTheme="majorHAnsi" w:hAnsiTheme="majorHAnsi"/>
        </w:rPr>
        <w:t>1. Л.Н.Добрецов, М.В.Гомоюнова. Эмиссионная электроника. М.: Наука, 1966.</w:t>
      </w:r>
    </w:p>
    <w:p w:rsidR="00757AAE" w:rsidRPr="00E32A61" w:rsidRDefault="00757AAE" w:rsidP="00757AAE">
      <w:pPr>
        <w:ind w:left="360"/>
        <w:rPr>
          <w:rFonts w:asciiTheme="majorHAnsi" w:hAnsiTheme="majorHAnsi"/>
          <w:lang w:val="en-US"/>
        </w:rPr>
      </w:pPr>
      <w:r w:rsidRPr="00757AAE">
        <w:rPr>
          <w:rFonts w:asciiTheme="majorHAnsi" w:hAnsiTheme="majorHAnsi"/>
        </w:rPr>
        <w:t>2. М.И.Елинсон, Г.Ф.Васильев. Ненакаливаемые катоды. М</w:t>
      </w:r>
      <w:r w:rsidRPr="00E32A61">
        <w:rPr>
          <w:rFonts w:asciiTheme="majorHAnsi" w:hAnsiTheme="majorHAnsi"/>
          <w:lang w:val="en-US"/>
        </w:rPr>
        <w:t xml:space="preserve">.: </w:t>
      </w:r>
      <w:r w:rsidRPr="00757AAE">
        <w:rPr>
          <w:rFonts w:asciiTheme="majorHAnsi" w:hAnsiTheme="majorHAnsi"/>
        </w:rPr>
        <w:t>Наука</w:t>
      </w:r>
      <w:r w:rsidRPr="00E32A61">
        <w:rPr>
          <w:rFonts w:asciiTheme="majorHAnsi" w:hAnsiTheme="majorHAnsi"/>
          <w:lang w:val="en-US"/>
        </w:rPr>
        <w:t>, 1974.</w:t>
      </w:r>
    </w:p>
    <w:p w:rsidR="00757AAE" w:rsidRPr="00757AAE" w:rsidRDefault="00757AAE" w:rsidP="00757AAE">
      <w:pPr>
        <w:ind w:left="360"/>
        <w:rPr>
          <w:rFonts w:asciiTheme="majorHAnsi" w:hAnsiTheme="majorHAnsi"/>
        </w:rPr>
      </w:pPr>
      <w:r w:rsidRPr="00757AAE">
        <w:rPr>
          <w:rFonts w:asciiTheme="majorHAnsi" w:hAnsiTheme="majorHAnsi"/>
          <w:lang w:val="en-US"/>
        </w:rPr>
        <w:t xml:space="preserve">3. Field emission in vacuum microelectronics. Ed. George Fursey. Kluwer Academic / Plenum Publishers, New York. </w:t>
      </w:r>
      <w:r w:rsidRPr="00757AAE">
        <w:rPr>
          <w:rFonts w:asciiTheme="majorHAnsi" w:hAnsiTheme="majorHAnsi"/>
        </w:rPr>
        <w:t>ISBN: 0-306-47450-6.</w:t>
      </w:r>
    </w:p>
    <w:p w:rsidR="00757AAE" w:rsidRPr="00757AAE" w:rsidRDefault="00757AAE" w:rsidP="00757AAE">
      <w:pPr>
        <w:ind w:left="360"/>
        <w:rPr>
          <w:rFonts w:asciiTheme="majorHAnsi" w:hAnsiTheme="majorHAnsi"/>
        </w:rPr>
      </w:pPr>
      <w:r w:rsidRPr="00757AAE">
        <w:rPr>
          <w:rFonts w:asciiTheme="majorHAnsi" w:hAnsiTheme="majorHAnsi"/>
        </w:rPr>
        <w:t>Дополнительная литература</w:t>
      </w:r>
    </w:p>
    <w:p w:rsidR="00757AAE" w:rsidRPr="00757AAE" w:rsidRDefault="00757AAE" w:rsidP="00757AAE">
      <w:pPr>
        <w:ind w:left="360"/>
        <w:rPr>
          <w:rFonts w:asciiTheme="majorHAnsi" w:hAnsiTheme="majorHAnsi"/>
        </w:rPr>
      </w:pPr>
      <w:r w:rsidRPr="00757AAE">
        <w:rPr>
          <w:rFonts w:asciiTheme="majorHAnsi" w:hAnsiTheme="majorHAnsi"/>
        </w:rPr>
        <w:t>1. А. Модинос. Термо-, авто- и вторичная электронная спектроскопия твердых тел. М.: Мир, 1993.</w:t>
      </w:r>
    </w:p>
    <w:p w:rsidR="00757AAE" w:rsidRPr="00757AAE" w:rsidRDefault="00757AAE" w:rsidP="00757AAE">
      <w:pPr>
        <w:ind w:left="360"/>
        <w:rPr>
          <w:rFonts w:asciiTheme="majorHAnsi" w:hAnsiTheme="majorHAnsi"/>
        </w:rPr>
      </w:pPr>
      <w:r w:rsidRPr="00757AAE">
        <w:rPr>
          <w:rFonts w:asciiTheme="majorHAnsi" w:hAnsiTheme="majorHAnsi"/>
        </w:rPr>
        <w:t>Периодическая литература</w:t>
      </w:r>
    </w:p>
    <w:p w:rsidR="00757AAE" w:rsidRPr="00757AAE" w:rsidRDefault="00757AAE" w:rsidP="00757AAE">
      <w:pPr>
        <w:ind w:left="360"/>
        <w:rPr>
          <w:rFonts w:asciiTheme="majorHAnsi" w:hAnsiTheme="majorHAnsi"/>
          <w:lang w:val="en-US"/>
        </w:rPr>
      </w:pPr>
      <w:r w:rsidRPr="00757AAE">
        <w:rPr>
          <w:rFonts w:asciiTheme="majorHAnsi" w:hAnsiTheme="majorHAnsi"/>
          <w:lang w:val="en-US"/>
        </w:rPr>
        <w:t>1. G.N. Fursey. Field emission in vacuum micro-electronics. // Applied Surface Science 215 (2003) 113–134.</w:t>
      </w:r>
    </w:p>
    <w:p w:rsidR="00757AAE" w:rsidRPr="00757AAE" w:rsidRDefault="00757AAE" w:rsidP="00757AAE">
      <w:pPr>
        <w:ind w:left="360"/>
        <w:rPr>
          <w:rFonts w:asciiTheme="majorHAnsi" w:hAnsiTheme="majorHAnsi"/>
          <w:lang w:val="en-US"/>
        </w:rPr>
      </w:pPr>
      <w:r w:rsidRPr="00757AAE">
        <w:rPr>
          <w:rFonts w:asciiTheme="majorHAnsi" w:hAnsiTheme="majorHAnsi"/>
          <w:lang w:val="en-US"/>
        </w:rPr>
        <w:t>2. V. Semet et al. Low work-function cathodes from Schottky to field-induced ballistic electron emission: Self-consistent numerical approach. // PHYSICAL REVIEW B 75, 045430 (2007).</w:t>
      </w:r>
    </w:p>
    <w:p w:rsidR="00757AAE" w:rsidRPr="00757AAE" w:rsidRDefault="00757AAE" w:rsidP="00757AAE">
      <w:pPr>
        <w:ind w:left="360"/>
        <w:rPr>
          <w:rFonts w:asciiTheme="majorHAnsi" w:hAnsiTheme="majorHAnsi"/>
          <w:lang w:val="en-US"/>
        </w:rPr>
      </w:pPr>
      <w:r w:rsidRPr="00757AAE">
        <w:rPr>
          <w:rFonts w:asciiTheme="majorHAnsi" w:hAnsiTheme="majorHAnsi"/>
          <w:lang w:val="en-US"/>
        </w:rPr>
        <w:t>3. Vu Thien Binh, and Ch. Adessi. New Mechanism for Electron Emission from Planar Cold Cath-odes: The Solid-State Field-Controlled Electron Emitter. // PHYSICAL REVIEW LETTERS 85 (2000), 864-867.</w:t>
      </w:r>
    </w:p>
    <w:p w:rsidR="00757AAE" w:rsidRPr="00E32A61" w:rsidRDefault="00757AAE" w:rsidP="00757AAE">
      <w:pPr>
        <w:ind w:left="360"/>
        <w:rPr>
          <w:rFonts w:asciiTheme="majorHAnsi" w:hAnsiTheme="majorHAnsi"/>
          <w:lang w:val="en-US"/>
        </w:rPr>
      </w:pPr>
      <w:r w:rsidRPr="00E32A61">
        <w:rPr>
          <w:rFonts w:asciiTheme="majorHAnsi" w:hAnsiTheme="majorHAnsi"/>
          <w:lang w:val="en-US"/>
        </w:rPr>
        <w:t>4. V. Litovchenko et al. Quantum-size resonance tunneling in the field emission phenomenon. // JOURNAL OF APPLIED PHYSICS 96 (2004), 867-877.</w:t>
      </w:r>
    </w:p>
    <w:p w:rsidR="00E02367" w:rsidRPr="00757AAE" w:rsidRDefault="00115037" w:rsidP="00757AAE">
      <w:pPr>
        <w:rPr>
          <w:rFonts w:asciiTheme="majorHAnsi" w:hAnsiTheme="majorHAnsi"/>
        </w:rPr>
      </w:pPr>
      <w:r w:rsidRPr="00757AAE">
        <w:rPr>
          <w:rFonts w:asciiTheme="majorHAnsi" w:hAnsiTheme="majorHAnsi"/>
        </w:rPr>
        <w:t>Перечень ресурсов информационно-телекоммуникационной сети «Интернет»</w:t>
      </w:r>
      <w:r w:rsidR="00E02367" w:rsidRPr="00757AAE">
        <w:rPr>
          <w:rFonts w:asciiTheme="majorHAnsi" w:hAnsiTheme="majorHAnsi"/>
        </w:rPr>
        <w:t>:</w:t>
      </w:r>
    </w:p>
    <w:p w:rsidR="00115037" w:rsidRPr="00115037" w:rsidRDefault="00115037" w:rsidP="00E02367">
      <w:pPr>
        <w:pStyle w:val="a8"/>
        <w:ind w:left="142"/>
        <w:rPr>
          <w:rFonts w:asciiTheme="majorHAnsi" w:hAnsiTheme="majorHAnsi" w:cs="Times New Roman"/>
          <w:sz w:val="24"/>
          <w:szCs w:val="24"/>
        </w:rPr>
      </w:pPr>
    </w:p>
    <w:p w:rsidR="00986744" w:rsidRPr="000662A4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:rsidR="00986744" w:rsidRDefault="006C19E1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8</w:t>
      </w:r>
      <w:r w:rsidR="00BE247C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. </w:t>
      </w:r>
      <w:r w:rsidR="00986744" w:rsidRPr="000662A4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 xml:space="preserve">Язык преподавания: </w:t>
      </w:r>
      <w:r w:rsidR="00E02367">
        <w:rPr>
          <w:rFonts w:asciiTheme="majorHAnsi" w:hAnsiTheme="majorHAnsi" w:cs="Times New Roman"/>
          <w:bCs/>
          <w:sz w:val="24"/>
          <w:szCs w:val="24"/>
          <w:lang w:eastAsia="ru-RU"/>
        </w:rPr>
        <w:t>русский</w:t>
      </w:r>
    </w:p>
    <w:p w:rsidR="00115037" w:rsidRDefault="00115037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</w:p>
    <w:sectPr w:rsidR="00115037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C3" w:rsidRDefault="00DE62C3">
      <w:r>
        <w:separator/>
      </w:r>
    </w:p>
  </w:endnote>
  <w:endnote w:type="continuationSeparator" w:id="0">
    <w:p w:rsidR="00DE62C3" w:rsidRDefault="00D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DDE">
      <w:rPr>
        <w:rStyle w:val="a9"/>
        <w:noProof/>
      </w:rPr>
      <w:t>2</w:t>
    </w:r>
    <w:r>
      <w:rPr>
        <w:rStyle w:val="a9"/>
      </w:rPr>
      <w:fldChar w:fldCharType="end"/>
    </w:r>
  </w:p>
  <w:p w:rsidR="00D26DDE" w:rsidRDefault="00D2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2A61">
      <w:rPr>
        <w:rStyle w:val="a9"/>
        <w:noProof/>
      </w:rPr>
      <w:t>2</w:t>
    </w:r>
    <w:r>
      <w:rPr>
        <w:rStyle w:val="a9"/>
      </w:rPr>
      <w:fldChar w:fldCharType="end"/>
    </w:r>
  </w:p>
  <w:p w:rsidR="00D26DDE" w:rsidRDefault="00D26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Pr="001C5F6F" w:rsidRDefault="004973A2" w:rsidP="00E03D99">
    <w:pPr>
      <w:pStyle w:val="a6"/>
      <w:jc w:val="center"/>
    </w:pPr>
    <w:r>
      <w:fldChar w:fldCharType="begin"/>
    </w:r>
    <w:r w:rsidR="00A30469">
      <w:instrText>PAGE   \* MERGEFORMAT</w:instrText>
    </w:r>
    <w:r>
      <w:fldChar w:fldCharType="separate"/>
    </w:r>
    <w:r w:rsidR="00E32A6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C3" w:rsidRDefault="00DE62C3">
      <w:r>
        <w:separator/>
      </w:r>
    </w:p>
  </w:footnote>
  <w:footnote w:type="continuationSeparator" w:id="0">
    <w:p w:rsidR="00DE62C3" w:rsidRDefault="00DE62C3">
      <w:r>
        <w:continuationSeparator/>
      </w:r>
    </w:p>
  </w:footnote>
  <w:footnote w:id="1">
    <w:p w:rsidR="005945DA" w:rsidRPr="00D21B72" w:rsidRDefault="005945DA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:rsidR="00802FDF" w:rsidRDefault="00802FDF" w:rsidP="00802009">
      <w:pPr>
        <w:pStyle w:val="ad"/>
      </w:pPr>
      <w:r w:rsidRPr="003B27FA">
        <w:rPr>
          <w:rStyle w:val="af"/>
          <w:highlight w:val="lightGray"/>
        </w:rPr>
        <w:footnoteRef/>
      </w:r>
      <w:r w:rsidRPr="003B27FA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3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45AF"/>
    <w:multiLevelType w:val="hybridMultilevel"/>
    <w:tmpl w:val="13A6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6E93"/>
    <w:multiLevelType w:val="hybridMultilevel"/>
    <w:tmpl w:val="92E4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2A6A"/>
    <w:multiLevelType w:val="hybridMultilevel"/>
    <w:tmpl w:val="CAA6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4311"/>
    <w:multiLevelType w:val="hybridMultilevel"/>
    <w:tmpl w:val="6C4E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7A0F5783"/>
    <w:multiLevelType w:val="hybridMultilevel"/>
    <w:tmpl w:val="018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73"/>
    <w:rsid w:val="00002C40"/>
    <w:rsid w:val="000030D0"/>
    <w:rsid w:val="00006B48"/>
    <w:rsid w:val="00016D9F"/>
    <w:rsid w:val="000314DF"/>
    <w:rsid w:val="000335B3"/>
    <w:rsid w:val="00040F0D"/>
    <w:rsid w:val="00050941"/>
    <w:rsid w:val="00052574"/>
    <w:rsid w:val="000662A4"/>
    <w:rsid w:val="00073DE3"/>
    <w:rsid w:val="00074289"/>
    <w:rsid w:val="000934DE"/>
    <w:rsid w:val="000B3048"/>
    <w:rsid w:val="000B64A0"/>
    <w:rsid w:val="000E4707"/>
    <w:rsid w:val="000E6CD5"/>
    <w:rsid w:val="000F23F7"/>
    <w:rsid w:val="000F4610"/>
    <w:rsid w:val="000F6114"/>
    <w:rsid w:val="00115037"/>
    <w:rsid w:val="0012295D"/>
    <w:rsid w:val="00126435"/>
    <w:rsid w:val="00131DD3"/>
    <w:rsid w:val="00140051"/>
    <w:rsid w:val="00154D61"/>
    <w:rsid w:val="001568A1"/>
    <w:rsid w:val="00162CB9"/>
    <w:rsid w:val="00164C0E"/>
    <w:rsid w:val="00180A77"/>
    <w:rsid w:val="00194A31"/>
    <w:rsid w:val="00194FA0"/>
    <w:rsid w:val="001B601F"/>
    <w:rsid w:val="001C18F1"/>
    <w:rsid w:val="001C42CA"/>
    <w:rsid w:val="001E0C05"/>
    <w:rsid w:val="001E7DD3"/>
    <w:rsid w:val="001F0471"/>
    <w:rsid w:val="001F55F8"/>
    <w:rsid w:val="00214E3A"/>
    <w:rsid w:val="00215FC9"/>
    <w:rsid w:val="00220079"/>
    <w:rsid w:val="002205EC"/>
    <w:rsid w:val="0022216B"/>
    <w:rsid w:val="00226251"/>
    <w:rsid w:val="00232C6F"/>
    <w:rsid w:val="0025033B"/>
    <w:rsid w:val="00261934"/>
    <w:rsid w:val="00264924"/>
    <w:rsid w:val="00265101"/>
    <w:rsid w:val="002660DC"/>
    <w:rsid w:val="00270D25"/>
    <w:rsid w:val="00284F46"/>
    <w:rsid w:val="002966BD"/>
    <w:rsid w:val="00297999"/>
    <w:rsid w:val="002D5C32"/>
    <w:rsid w:val="002D5C45"/>
    <w:rsid w:val="002F01B8"/>
    <w:rsid w:val="002F3A0F"/>
    <w:rsid w:val="00303B1E"/>
    <w:rsid w:val="003158FF"/>
    <w:rsid w:val="00346830"/>
    <w:rsid w:val="0036191D"/>
    <w:rsid w:val="0036656B"/>
    <w:rsid w:val="00375B51"/>
    <w:rsid w:val="003832F7"/>
    <w:rsid w:val="00387DFC"/>
    <w:rsid w:val="003A3141"/>
    <w:rsid w:val="003B27FA"/>
    <w:rsid w:val="003C1DA5"/>
    <w:rsid w:val="003D0D9A"/>
    <w:rsid w:val="003E12D0"/>
    <w:rsid w:val="003E6A73"/>
    <w:rsid w:val="00406C09"/>
    <w:rsid w:val="00432D84"/>
    <w:rsid w:val="0044690D"/>
    <w:rsid w:val="00452362"/>
    <w:rsid w:val="0045654C"/>
    <w:rsid w:val="004651EA"/>
    <w:rsid w:val="00480CBD"/>
    <w:rsid w:val="004853BD"/>
    <w:rsid w:val="00486D39"/>
    <w:rsid w:val="00490884"/>
    <w:rsid w:val="00492879"/>
    <w:rsid w:val="004973A2"/>
    <w:rsid w:val="00497DE8"/>
    <w:rsid w:val="004A63E3"/>
    <w:rsid w:val="004A65C4"/>
    <w:rsid w:val="004C5274"/>
    <w:rsid w:val="004D534A"/>
    <w:rsid w:val="004D5EC0"/>
    <w:rsid w:val="004E21C1"/>
    <w:rsid w:val="004E6E49"/>
    <w:rsid w:val="004F596F"/>
    <w:rsid w:val="005271C6"/>
    <w:rsid w:val="005945DA"/>
    <w:rsid w:val="00597987"/>
    <w:rsid w:val="005B6A4D"/>
    <w:rsid w:val="005F0D95"/>
    <w:rsid w:val="005F6D80"/>
    <w:rsid w:val="006038F2"/>
    <w:rsid w:val="00604944"/>
    <w:rsid w:val="00631E45"/>
    <w:rsid w:val="00642C24"/>
    <w:rsid w:val="00653EAB"/>
    <w:rsid w:val="00673999"/>
    <w:rsid w:val="00682C0D"/>
    <w:rsid w:val="00692144"/>
    <w:rsid w:val="006A02BA"/>
    <w:rsid w:val="006A22A3"/>
    <w:rsid w:val="006C19E1"/>
    <w:rsid w:val="006C321C"/>
    <w:rsid w:val="006E5191"/>
    <w:rsid w:val="006E61B3"/>
    <w:rsid w:val="00712B56"/>
    <w:rsid w:val="00732D3C"/>
    <w:rsid w:val="00741029"/>
    <w:rsid w:val="00757AAE"/>
    <w:rsid w:val="00781A80"/>
    <w:rsid w:val="00782FF9"/>
    <w:rsid w:val="00785A92"/>
    <w:rsid w:val="007934E8"/>
    <w:rsid w:val="00795072"/>
    <w:rsid w:val="00795DC2"/>
    <w:rsid w:val="007A78ED"/>
    <w:rsid w:val="007B0D1C"/>
    <w:rsid w:val="007D486C"/>
    <w:rsid w:val="007D5F4E"/>
    <w:rsid w:val="007E1191"/>
    <w:rsid w:val="007F2518"/>
    <w:rsid w:val="00802009"/>
    <w:rsid w:val="00802FDF"/>
    <w:rsid w:val="00822D98"/>
    <w:rsid w:val="00824090"/>
    <w:rsid w:val="00860A92"/>
    <w:rsid w:val="00862688"/>
    <w:rsid w:val="00873606"/>
    <w:rsid w:val="00875EB4"/>
    <w:rsid w:val="008A1143"/>
    <w:rsid w:val="008A627B"/>
    <w:rsid w:val="008C4981"/>
    <w:rsid w:val="008E0BE3"/>
    <w:rsid w:val="009035E9"/>
    <w:rsid w:val="00911B3A"/>
    <w:rsid w:val="00922909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C585F"/>
    <w:rsid w:val="009F648E"/>
    <w:rsid w:val="00A0427E"/>
    <w:rsid w:val="00A0732A"/>
    <w:rsid w:val="00A30469"/>
    <w:rsid w:val="00A35E0F"/>
    <w:rsid w:val="00A74AD8"/>
    <w:rsid w:val="00A800D7"/>
    <w:rsid w:val="00A94849"/>
    <w:rsid w:val="00A96157"/>
    <w:rsid w:val="00AB1058"/>
    <w:rsid w:val="00AC2965"/>
    <w:rsid w:val="00AD2ADB"/>
    <w:rsid w:val="00AF0ACA"/>
    <w:rsid w:val="00AF5DF2"/>
    <w:rsid w:val="00B06ECA"/>
    <w:rsid w:val="00B130C1"/>
    <w:rsid w:val="00B17443"/>
    <w:rsid w:val="00B32989"/>
    <w:rsid w:val="00B3550E"/>
    <w:rsid w:val="00B4574C"/>
    <w:rsid w:val="00B524A3"/>
    <w:rsid w:val="00B77B73"/>
    <w:rsid w:val="00BA20C0"/>
    <w:rsid w:val="00BA5BFD"/>
    <w:rsid w:val="00BB425D"/>
    <w:rsid w:val="00BB6573"/>
    <w:rsid w:val="00BB72DC"/>
    <w:rsid w:val="00BC67B4"/>
    <w:rsid w:val="00BC7DFA"/>
    <w:rsid w:val="00BD12C1"/>
    <w:rsid w:val="00BD1945"/>
    <w:rsid w:val="00BE247C"/>
    <w:rsid w:val="00BE361C"/>
    <w:rsid w:val="00C21ACC"/>
    <w:rsid w:val="00C3418A"/>
    <w:rsid w:val="00C372B9"/>
    <w:rsid w:val="00C37B68"/>
    <w:rsid w:val="00C432A3"/>
    <w:rsid w:val="00C43F6D"/>
    <w:rsid w:val="00C50667"/>
    <w:rsid w:val="00C51624"/>
    <w:rsid w:val="00C66CD0"/>
    <w:rsid w:val="00C903A6"/>
    <w:rsid w:val="00CA1091"/>
    <w:rsid w:val="00CA56F0"/>
    <w:rsid w:val="00CB242B"/>
    <w:rsid w:val="00CD3570"/>
    <w:rsid w:val="00CE29F4"/>
    <w:rsid w:val="00CF58DE"/>
    <w:rsid w:val="00D02BF2"/>
    <w:rsid w:val="00D0369D"/>
    <w:rsid w:val="00D21B72"/>
    <w:rsid w:val="00D23E39"/>
    <w:rsid w:val="00D24712"/>
    <w:rsid w:val="00D26DDE"/>
    <w:rsid w:val="00D33E63"/>
    <w:rsid w:val="00D46194"/>
    <w:rsid w:val="00D7407B"/>
    <w:rsid w:val="00D86C52"/>
    <w:rsid w:val="00D968A8"/>
    <w:rsid w:val="00DB15EC"/>
    <w:rsid w:val="00DB57E5"/>
    <w:rsid w:val="00DC4C93"/>
    <w:rsid w:val="00DE3BE6"/>
    <w:rsid w:val="00DE62C3"/>
    <w:rsid w:val="00DF25B9"/>
    <w:rsid w:val="00DF5435"/>
    <w:rsid w:val="00E02367"/>
    <w:rsid w:val="00E03D99"/>
    <w:rsid w:val="00E07AC9"/>
    <w:rsid w:val="00E07D6B"/>
    <w:rsid w:val="00E23017"/>
    <w:rsid w:val="00E256CB"/>
    <w:rsid w:val="00E26D5C"/>
    <w:rsid w:val="00E32A61"/>
    <w:rsid w:val="00E34A5D"/>
    <w:rsid w:val="00E45B6F"/>
    <w:rsid w:val="00E56B17"/>
    <w:rsid w:val="00E62FEF"/>
    <w:rsid w:val="00E64A98"/>
    <w:rsid w:val="00E81F89"/>
    <w:rsid w:val="00E87C2E"/>
    <w:rsid w:val="00E97D30"/>
    <w:rsid w:val="00EA3F84"/>
    <w:rsid w:val="00EB2E93"/>
    <w:rsid w:val="00ED3DE8"/>
    <w:rsid w:val="00EF1912"/>
    <w:rsid w:val="00F0406D"/>
    <w:rsid w:val="00F276CE"/>
    <w:rsid w:val="00F3152B"/>
    <w:rsid w:val="00F4375A"/>
    <w:rsid w:val="00F54122"/>
    <w:rsid w:val="00F62D13"/>
    <w:rsid w:val="00F640C2"/>
    <w:rsid w:val="00F64422"/>
    <w:rsid w:val="00F724B4"/>
    <w:rsid w:val="00F90402"/>
    <w:rsid w:val="00F96C3C"/>
    <w:rsid w:val="00FA5409"/>
    <w:rsid w:val="00FC05ED"/>
    <w:rsid w:val="00FC55D2"/>
    <w:rsid w:val="64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56C2F-FBE1-4566-A21A-6AAD92D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UnresolvedMention">
    <w:name w:val="Unresolved Mention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6635-D116-4898-8213-C92B6575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Igor</cp:lastModifiedBy>
  <cp:revision>16</cp:revision>
  <cp:lastPrinted>2019-12-16T11:39:00Z</cp:lastPrinted>
  <dcterms:created xsi:type="dcterms:W3CDTF">2023-10-19T13:53:00Z</dcterms:created>
  <dcterms:modified xsi:type="dcterms:W3CDTF">2023-10-29T16:21:00Z</dcterms:modified>
</cp:coreProperties>
</file>